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BB4" w:rsidRPr="00D10B04" w:rsidRDefault="00E66BB4" w:rsidP="00E66BB4">
      <w:pPr>
        <w:spacing w:line="360" w:lineRule="auto"/>
        <w:jc w:val="center"/>
        <w:outlineLvl w:val="0"/>
        <w:rPr>
          <w:i/>
        </w:rPr>
      </w:pPr>
      <w:r w:rsidRPr="00D10B04">
        <w:rPr>
          <w:i/>
        </w:rPr>
        <w:t>Зачет</w:t>
      </w:r>
    </w:p>
    <w:p w:rsidR="00E66BB4" w:rsidRPr="00D10B04" w:rsidRDefault="00E66BB4" w:rsidP="00E66BB4">
      <w:pPr>
        <w:spacing w:line="360" w:lineRule="auto"/>
        <w:jc w:val="center"/>
        <w:outlineLvl w:val="0"/>
        <w:rPr>
          <w:i/>
        </w:rPr>
      </w:pPr>
      <w:r w:rsidRPr="00D10B04">
        <w:rPr>
          <w:i/>
        </w:rPr>
        <w:t>ПРИМЕРНЫЙ ПЕРЕЧЕНЬ ВОПРОСОВ</w:t>
      </w:r>
    </w:p>
    <w:p w:rsidR="00E66BB4" w:rsidRPr="00E66BB4" w:rsidRDefault="00E66BB4" w:rsidP="00E66BB4">
      <w:pPr>
        <w:jc w:val="both"/>
      </w:pPr>
      <w:bookmarkStart w:id="0" w:name="_GoBack"/>
      <w:r w:rsidRPr="00E66BB4">
        <w:t>1. Понятие и структура конституционно-правового статуса личности.</w:t>
      </w:r>
    </w:p>
    <w:p w:rsidR="00E66BB4" w:rsidRPr="00E66BB4" w:rsidRDefault="00E66BB4" w:rsidP="00E66BB4">
      <w:pPr>
        <w:jc w:val="both"/>
      </w:pPr>
      <w:r w:rsidRPr="00E66BB4">
        <w:t>2. Принципы конституционного статуса человека и гражданина.</w:t>
      </w:r>
    </w:p>
    <w:p w:rsidR="00E66BB4" w:rsidRPr="00E66BB4" w:rsidRDefault="00E66BB4" w:rsidP="00E66BB4">
      <w:pPr>
        <w:pStyle w:val="a3"/>
        <w:spacing w:after="0"/>
        <w:jc w:val="both"/>
      </w:pPr>
      <w:r w:rsidRPr="00E66BB4">
        <w:t>3.  Понятие и сущность основных (конституционных) прав, свобод и обязанностей граждан.</w:t>
      </w:r>
    </w:p>
    <w:p w:rsidR="00E66BB4" w:rsidRPr="00E66BB4" w:rsidRDefault="00E66BB4" w:rsidP="00E66BB4">
      <w:pPr>
        <w:pStyle w:val="a3"/>
        <w:spacing w:after="0"/>
        <w:jc w:val="both"/>
        <w:rPr>
          <w:bCs/>
          <w:iCs/>
          <w:color w:val="000000"/>
        </w:rPr>
      </w:pPr>
      <w:r w:rsidRPr="00E66BB4">
        <w:t>4. Классификация поколений прав как исторических последовательных.</w:t>
      </w:r>
      <w:r w:rsidRPr="00E66BB4">
        <w:rPr>
          <w:bCs/>
          <w:iCs/>
          <w:color w:val="000000"/>
        </w:rPr>
        <w:t xml:space="preserve"> </w:t>
      </w:r>
    </w:p>
    <w:p w:rsidR="00E66BB4" w:rsidRPr="00E66BB4" w:rsidRDefault="00E66BB4" w:rsidP="00E66BB4">
      <w:pPr>
        <w:pStyle w:val="a5"/>
        <w:ind w:left="0"/>
        <w:jc w:val="both"/>
        <w:rPr>
          <w:rStyle w:val="ac"/>
          <w:rFonts w:eastAsia="Calibri"/>
          <w:b w:val="0"/>
        </w:rPr>
      </w:pPr>
      <w:r w:rsidRPr="00E66BB4">
        <w:rPr>
          <w:rStyle w:val="ac"/>
          <w:rFonts w:eastAsia="Calibri"/>
          <w:b w:val="0"/>
        </w:rPr>
        <w:t>5.Понятие, сущность и принципы гражданства Приднестровской Молдавской Республики.</w:t>
      </w:r>
    </w:p>
    <w:p w:rsidR="00E66BB4" w:rsidRPr="00E66BB4" w:rsidRDefault="00E66BB4" w:rsidP="00E66BB4">
      <w:pPr>
        <w:jc w:val="both"/>
        <w:outlineLvl w:val="0"/>
        <w:rPr>
          <w:bCs/>
          <w:iCs/>
          <w:color w:val="000000"/>
        </w:rPr>
      </w:pPr>
      <w:r w:rsidRPr="00E66BB4">
        <w:rPr>
          <w:bCs/>
          <w:iCs/>
          <w:color w:val="000000"/>
        </w:rPr>
        <w:t>6.Конкретизация конституционных прав и свобод в текущем законодательстве.</w:t>
      </w:r>
    </w:p>
    <w:p w:rsidR="00E66BB4" w:rsidRPr="00E66BB4" w:rsidRDefault="00E66BB4" w:rsidP="00E66BB4">
      <w:pPr>
        <w:jc w:val="both"/>
        <w:outlineLvl w:val="0"/>
      </w:pPr>
      <w:r w:rsidRPr="00E66BB4">
        <w:rPr>
          <w:iCs/>
        </w:rPr>
        <w:t>7.Реализация конституционных прав и свобод</w:t>
      </w:r>
      <w:r w:rsidRPr="00E66BB4">
        <w:t>.</w:t>
      </w:r>
    </w:p>
    <w:p w:rsidR="00E66BB4" w:rsidRPr="00E66BB4" w:rsidRDefault="00E66BB4" w:rsidP="00E66BB4">
      <w:pPr>
        <w:pStyle w:val="a6"/>
        <w:spacing w:before="0" w:beforeAutospacing="0" w:after="0" w:afterAutospacing="0"/>
        <w:jc w:val="both"/>
        <w:rPr>
          <w:bCs/>
          <w:color w:val="000000"/>
        </w:rPr>
      </w:pPr>
      <w:r w:rsidRPr="00E66BB4">
        <w:rPr>
          <w:bCs/>
          <w:color w:val="000000"/>
        </w:rPr>
        <w:t>8.Международные документы, содержащие нормы по правам человека.</w:t>
      </w:r>
    </w:p>
    <w:p w:rsidR="00E66BB4" w:rsidRPr="00E66BB4" w:rsidRDefault="00E66BB4" w:rsidP="00E66BB4">
      <w:pPr>
        <w:pStyle w:val="a6"/>
        <w:spacing w:before="0" w:beforeAutospacing="0" w:after="0" w:afterAutospacing="0"/>
        <w:jc w:val="both"/>
        <w:rPr>
          <w:bCs/>
          <w:color w:val="000000"/>
        </w:rPr>
      </w:pPr>
      <w:r w:rsidRPr="00E66BB4">
        <w:rPr>
          <w:color w:val="000000"/>
        </w:rPr>
        <w:t>9.Правовое регулирование гражданства в Приднестровской Молдавской Республике</w:t>
      </w:r>
      <w:r w:rsidRPr="00E66BB4">
        <w:rPr>
          <w:bCs/>
          <w:color w:val="000000"/>
        </w:rPr>
        <w:t>.</w:t>
      </w:r>
    </w:p>
    <w:p w:rsidR="00E66BB4" w:rsidRPr="00E66BB4" w:rsidRDefault="00E66BB4" w:rsidP="00E66BB4">
      <w:pPr>
        <w:jc w:val="both"/>
      </w:pPr>
      <w:r w:rsidRPr="00E66BB4">
        <w:t>10.Классификация конституционных прав и свобод.</w:t>
      </w:r>
    </w:p>
    <w:p w:rsidR="00E66BB4" w:rsidRPr="00E66BB4" w:rsidRDefault="00E66BB4" w:rsidP="00E66BB4">
      <w:pPr>
        <w:pStyle w:val="ae"/>
        <w:spacing w:line="240" w:lineRule="auto"/>
        <w:ind w:firstLine="0"/>
        <w:rPr>
          <w:sz w:val="24"/>
          <w:szCs w:val="24"/>
        </w:rPr>
      </w:pPr>
      <w:r w:rsidRPr="00E66BB4">
        <w:rPr>
          <w:sz w:val="24"/>
          <w:szCs w:val="24"/>
        </w:rPr>
        <w:t>11.Гражданские (личные) права и свободы: право на жизнь, право на достоинство личности, право на свободу и личную неприкосновенность, право на неприкосновенность частной (личной), семейной жизни.</w:t>
      </w:r>
    </w:p>
    <w:p w:rsidR="00E66BB4" w:rsidRPr="00E66BB4" w:rsidRDefault="00E66BB4" w:rsidP="00E66BB4">
      <w:pPr>
        <w:pStyle w:val="a6"/>
        <w:spacing w:before="0" w:beforeAutospacing="0" w:after="0" w:afterAutospacing="0"/>
        <w:jc w:val="both"/>
      </w:pPr>
      <w:r w:rsidRPr="00E66BB4">
        <w:t>12. Гражданские (личные) права и свободы: право на неприкосновенность жилища, право каждого человека определять и указывать свою национальную принадлежность, свобода передвижения, выбора места пребывания и жительства, право на свободу вероисповедания, свобода мысли и слова.</w:t>
      </w:r>
    </w:p>
    <w:p w:rsidR="00E66BB4" w:rsidRPr="00E66BB4" w:rsidRDefault="00E66BB4" w:rsidP="00E66BB4">
      <w:pPr>
        <w:jc w:val="both"/>
        <w:outlineLvl w:val="0"/>
      </w:pPr>
      <w:r w:rsidRPr="00E66BB4">
        <w:t>13. Политические права и свободы: право на объединение, право мирных собраний.</w:t>
      </w:r>
    </w:p>
    <w:p w:rsidR="00E66BB4" w:rsidRPr="00E66BB4" w:rsidRDefault="00E66BB4" w:rsidP="00E66BB4">
      <w:pPr>
        <w:pStyle w:val="a5"/>
        <w:ind w:left="0"/>
        <w:jc w:val="both"/>
      </w:pPr>
      <w:r w:rsidRPr="00E66BB4">
        <w:t>14. Политические права и свободы: суверенитет народа, право граждан на обращение в органы государственной и муниципальной власти.</w:t>
      </w:r>
    </w:p>
    <w:p w:rsidR="00E66BB4" w:rsidRPr="00E66BB4" w:rsidRDefault="00E66BB4" w:rsidP="00E66BB4">
      <w:pPr>
        <w:pStyle w:val="a6"/>
        <w:shd w:val="clear" w:color="auto" w:fill="FFFFFF"/>
        <w:spacing w:before="0" w:beforeAutospacing="0" w:after="0" w:afterAutospacing="0"/>
        <w:jc w:val="both"/>
      </w:pPr>
      <w:r w:rsidRPr="00E66BB4">
        <w:t>15. Экономические права и свободы: право на свободное использование своих способностей и имущества для предпринимательской и иной не запрещенной законом экономической деятельности, право частной собственности.</w:t>
      </w:r>
    </w:p>
    <w:p w:rsidR="00E66BB4" w:rsidRPr="00E66BB4" w:rsidRDefault="00E66BB4" w:rsidP="00E66BB4">
      <w:pPr>
        <w:shd w:val="clear" w:color="auto" w:fill="FFFFFF"/>
        <w:jc w:val="both"/>
      </w:pPr>
      <w:r w:rsidRPr="00E66BB4">
        <w:rPr>
          <w:bCs/>
        </w:rPr>
        <w:t>16.</w:t>
      </w:r>
      <w:r w:rsidRPr="00E66BB4">
        <w:t xml:space="preserve"> Экономические права и свободы: право частной собственности на землю, право на труд и свобода труда.</w:t>
      </w:r>
    </w:p>
    <w:p w:rsidR="00E66BB4" w:rsidRPr="00E66BB4" w:rsidRDefault="00E66BB4" w:rsidP="00E66BB4">
      <w:pPr>
        <w:jc w:val="both"/>
      </w:pPr>
      <w:r w:rsidRPr="00E66BB4">
        <w:rPr>
          <w:iCs/>
          <w:shd w:val="clear" w:color="auto" w:fill="FFFFFF"/>
        </w:rPr>
        <w:t>17.</w:t>
      </w:r>
      <w:r w:rsidRPr="00E66BB4">
        <w:t xml:space="preserve"> Социально-культурные права: право на материнство, семью и детство; право на социальное обеспечение.</w:t>
      </w:r>
    </w:p>
    <w:p w:rsidR="00E66BB4" w:rsidRPr="00E66BB4" w:rsidRDefault="00E66BB4" w:rsidP="00E66BB4">
      <w:pPr>
        <w:jc w:val="both"/>
        <w:outlineLvl w:val="0"/>
      </w:pPr>
      <w:r w:rsidRPr="00E66BB4">
        <w:t>18. Социально-культурные права: право на жилище, право на охрану здоровья, экологические права.</w:t>
      </w:r>
    </w:p>
    <w:p w:rsidR="00E66BB4" w:rsidRPr="00E66BB4" w:rsidRDefault="00E66BB4" w:rsidP="00E66BB4">
      <w:pPr>
        <w:jc w:val="both"/>
      </w:pPr>
      <w:r w:rsidRPr="00E66BB4">
        <w:t>19. Социально-культурные права: право на образование, свобода художественного, научного и технического творчества, право на защиту прав и свобод человека и гражданина.</w:t>
      </w:r>
    </w:p>
    <w:p w:rsidR="00E66BB4" w:rsidRPr="00E66BB4" w:rsidRDefault="00E66BB4" w:rsidP="00E66BB4">
      <w:pPr>
        <w:pStyle w:val="a5"/>
        <w:ind w:left="0"/>
        <w:jc w:val="both"/>
      </w:pPr>
      <w:r w:rsidRPr="00E66BB4">
        <w:t>20.Виды правоотношений.</w:t>
      </w:r>
    </w:p>
    <w:p w:rsidR="00E66BB4" w:rsidRPr="00E66BB4" w:rsidRDefault="00E66BB4" w:rsidP="00E66BB4">
      <w:pPr>
        <w:jc w:val="both"/>
      </w:pPr>
      <w:r w:rsidRPr="00E66BB4">
        <w:t>21.Генезис обязанности – от обычной нормы к юридической обязанности.</w:t>
      </w:r>
    </w:p>
    <w:p w:rsidR="00E66BB4" w:rsidRPr="00E66BB4" w:rsidRDefault="00E66BB4" w:rsidP="00E66BB4">
      <w:pPr>
        <w:shd w:val="clear" w:color="auto" w:fill="FFFFFF"/>
        <w:jc w:val="both"/>
      </w:pPr>
      <w:r w:rsidRPr="00E66BB4">
        <w:rPr>
          <w:bCs/>
        </w:rPr>
        <w:t>22.Понятие юридической обязанности</w:t>
      </w:r>
      <w:r w:rsidRPr="00E66BB4">
        <w:t xml:space="preserve">. </w:t>
      </w:r>
    </w:p>
    <w:p w:rsidR="00E66BB4" w:rsidRPr="00E66BB4" w:rsidRDefault="00E66BB4" w:rsidP="00E66BB4">
      <w:pPr>
        <w:jc w:val="both"/>
        <w:outlineLvl w:val="0"/>
        <w:rPr>
          <w:rStyle w:val="ad"/>
          <w:rFonts w:eastAsia="Calibri"/>
          <w:bCs/>
          <w:i w:val="0"/>
        </w:rPr>
      </w:pPr>
      <w:r w:rsidRPr="00E66BB4">
        <w:t>23.Признаки и структура юридической обязанности</w:t>
      </w:r>
      <w:r w:rsidRPr="00E66BB4">
        <w:rPr>
          <w:rStyle w:val="ad"/>
          <w:rFonts w:eastAsia="Calibri"/>
          <w:bCs/>
          <w:i w:val="0"/>
        </w:rPr>
        <w:t>.</w:t>
      </w:r>
    </w:p>
    <w:p w:rsidR="00E66BB4" w:rsidRPr="00E66BB4" w:rsidRDefault="00E66BB4" w:rsidP="00E66BB4">
      <w:pPr>
        <w:jc w:val="both"/>
        <w:outlineLvl w:val="0"/>
        <w:rPr>
          <w:rStyle w:val="ac"/>
          <w:rFonts w:eastAsia="Calibri"/>
          <w:b w:val="0"/>
        </w:rPr>
      </w:pPr>
      <w:r w:rsidRPr="00E66BB4">
        <w:rPr>
          <w:rStyle w:val="ac"/>
          <w:rFonts w:eastAsia="Calibri"/>
          <w:b w:val="0"/>
        </w:rPr>
        <w:t>24.Взаимодествие субъективного права и юридической обязанности.</w:t>
      </w:r>
    </w:p>
    <w:p w:rsidR="00E66BB4" w:rsidRPr="00E66BB4" w:rsidRDefault="00E66BB4" w:rsidP="00E66BB4">
      <w:pPr>
        <w:jc w:val="both"/>
      </w:pPr>
      <w:r w:rsidRPr="00E66BB4">
        <w:t>25. Равенство прав, свобод и обязанностей граждан, а также реализация гражданами своих обязанностей.</w:t>
      </w:r>
    </w:p>
    <w:p w:rsidR="00E66BB4" w:rsidRPr="00E66BB4" w:rsidRDefault="00E66BB4" w:rsidP="00E66BB4">
      <w:pPr>
        <w:jc w:val="both"/>
      </w:pPr>
      <w:r w:rsidRPr="00E66BB4">
        <w:t>26.Понятие и состав правонарушения.</w:t>
      </w:r>
    </w:p>
    <w:p w:rsidR="00E66BB4" w:rsidRPr="00E66BB4" w:rsidRDefault="00E66BB4" w:rsidP="00E66BB4">
      <w:pPr>
        <w:jc w:val="both"/>
        <w:outlineLvl w:val="0"/>
      </w:pPr>
      <w:r w:rsidRPr="00E66BB4">
        <w:t>27.Понятие, признаки и стадии юридической ответственности.</w:t>
      </w:r>
    </w:p>
    <w:p w:rsidR="00E66BB4" w:rsidRPr="00E66BB4" w:rsidRDefault="00E66BB4" w:rsidP="00E66BB4">
      <w:pPr>
        <w:pStyle w:val="2"/>
        <w:shd w:val="clear" w:color="auto" w:fill="FFFFFF"/>
        <w:spacing w:before="0" w:beforeAutospacing="0" w:after="0" w:afterAutospacing="0"/>
        <w:jc w:val="both"/>
        <w:rPr>
          <w:b w:val="0"/>
          <w:sz w:val="24"/>
          <w:szCs w:val="24"/>
        </w:rPr>
      </w:pPr>
      <w:r w:rsidRPr="00E66BB4">
        <w:rPr>
          <w:b w:val="0"/>
          <w:sz w:val="24"/>
          <w:szCs w:val="24"/>
        </w:rPr>
        <w:t>28.Основания юридической ответственности.</w:t>
      </w:r>
    </w:p>
    <w:p w:rsidR="00E66BB4" w:rsidRPr="00E66BB4" w:rsidRDefault="00E66BB4" w:rsidP="00E66BB4">
      <w:pPr>
        <w:pStyle w:val="a6"/>
        <w:shd w:val="clear" w:color="auto" w:fill="FEFEFE"/>
        <w:spacing w:before="0" w:beforeAutospacing="0" w:after="0" w:afterAutospacing="0"/>
        <w:jc w:val="both"/>
      </w:pPr>
      <w:r w:rsidRPr="00E66BB4">
        <w:t>29.Цели и функции юридической ответственности.</w:t>
      </w:r>
    </w:p>
    <w:p w:rsidR="00E66BB4" w:rsidRPr="00E66BB4" w:rsidRDefault="00E66BB4" w:rsidP="00E66BB4">
      <w:pPr>
        <w:pStyle w:val="a6"/>
        <w:shd w:val="clear" w:color="auto" w:fill="FEFEFE"/>
        <w:spacing w:before="0" w:beforeAutospacing="0" w:after="0" w:afterAutospacing="0"/>
        <w:jc w:val="both"/>
      </w:pPr>
      <w:r w:rsidRPr="00E66BB4">
        <w:t>30.Принципы юридической ответственности.</w:t>
      </w:r>
    </w:p>
    <w:p w:rsidR="00E66BB4" w:rsidRPr="00E66BB4" w:rsidRDefault="00E66BB4" w:rsidP="00E66BB4">
      <w:pPr>
        <w:jc w:val="both"/>
      </w:pPr>
      <w:r w:rsidRPr="00E66BB4">
        <w:t>31.Виды юридической ответственности: гражданско-правовая, материальная и дисциплинарная ответственность.</w:t>
      </w:r>
    </w:p>
    <w:p w:rsidR="00E66BB4" w:rsidRPr="00E66BB4" w:rsidRDefault="00E66BB4" w:rsidP="00E66BB4">
      <w:pPr>
        <w:jc w:val="both"/>
      </w:pPr>
      <w:r w:rsidRPr="00E66BB4">
        <w:t>32. Виды юридической ответственности: административная и уголовная ответственность.</w:t>
      </w:r>
    </w:p>
    <w:p w:rsidR="00E66BB4" w:rsidRPr="00E66BB4" w:rsidRDefault="00E66BB4" w:rsidP="00E66BB4">
      <w:pPr>
        <w:jc w:val="both"/>
        <w:rPr>
          <w:color w:val="000000"/>
        </w:rPr>
      </w:pPr>
      <w:r w:rsidRPr="00E66BB4">
        <w:rPr>
          <w:color w:val="000000"/>
        </w:rPr>
        <w:t>33.</w:t>
      </w:r>
      <w:r w:rsidRPr="00E66BB4">
        <w:t xml:space="preserve"> Виды юридической ответственности: процессуальные виды ответственности, конституционная ответственность.</w:t>
      </w:r>
    </w:p>
    <w:p w:rsidR="00E66BB4" w:rsidRPr="00E66BB4" w:rsidRDefault="00E66BB4" w:rsidP="00E66BB4">
      <w:pPr>
        <w:jc w:val="both"/>
      </w:pPr>
      <w:r w:rsidRPr="00E66BB4">
        <w:t>34.Общие конституционные гарантии прав и свобод граждан.</w:t>
      </w:r>
    </w:p>
    <w:p w:rsidR="00E66BB4" w:rsidRPr="00E66BB4" w:rsidRDefault="00E66BB4" w:rsidP="00E66BB4">
      <w:pPr>
        <w:jc w:val="both"/>
      </w:pPr>
      <w:r w:rsidRPr="00E66BB4">
        <w:lastRenderedPageBreak/>
        <w:t>35.Юридические гарантии прав и свобод граждан.</w:t>
      </w:r>
    </w:p>
    <w:p w:rsidR="00E66BB4" w:rsidRPr="00E66BB4" w:rsidRDefault="00E66BB4" w:rsidP="00E66BB4">
      <w:pPr>
        <w:jc w:val="both"/>
      </w:pPr>
      <w:r w:rsidRPr="00E66BB4">
        <w:t>36.Способы защиты прав личности.</w:t>
      </w:r>
    </w:p>
    <w:p w:rsidR="00E66BB4" w:rsidRPr="00E66BB4" w:rsidRDefault="00E66BB4" w:rsidP="00E66BB4">
      <w:pPr>
        <w:jc w:val="both"/>
      </w:pPr>
      <w:r w:rsidRPr="00E66BB4">
        <w:t>37.Обращения граждан в государственные и муниципальные органы.</w:t>
      </w:r>
    </w:p>
    <w:p w:rsidR="00E66BB4" w:rsidRPr="00E66BB4" w:rsidRDefault="00E66BB4" w:rsidP="00E66BB4">
      <w:pPr>
        <w:jc w:val="both"/>
      </w:pPr>
      <w:r w:rsidRPr="00E66BB4">
        <w:t xml:space="preserve">38. Право на судебную защиту человека и гражданина. </w:t>
      </w:r>
    </w:p>
    <w:p w:rsidR="00E66BB4" w:rsidRPr="00E66BB4" w:rsidRDefault="00E66BB4" w:rsidP="00E66BB4">
      <w:pPr>
        <w:pStyle w:val="a6"/>
        <w:spacing w:before="0" w:beforeAutospacing="0" w:after="0" w:afterAutospacing="0"/>
        <w:jc w:val="both"/>
      </w:pPr>
      <w:r w:rsidRPr="00E66BB4">
        <w:t>39. Прокурорский надзор.</w:t>
      </w:r>
    </w:p>
    <w:p w:rsidR="00E66BB4" w:rsidRPr="00E66BB4" w:rsidRDefault="00E66BB4" w:rsidP="00E66BB4">
      <w:pPr>
        <w:pStyle w:val="22"/>
        <w:shd w:val="clear" w:color="auto" w:fill="auto"/>
        <w:spacing w:line="240" w:lineRule="auto"/>
        <w:rPr>
          <w:rFonts w:ascii="Times New Roman" w:hAnsi="Times New Roman" w:cs="Times New Roman"/>
          <w:sz w:val="24"/>
          <w:szCs w:val="24"/>
        </w:rPr>
      </w:pPr>
      <w:r w:rsidRPr="00E66BB4">
        <w:rPr>
          <w:rFonts w:ascii="Times New Roman" w:hAnsi="Times New Roman" w:cs="Times New Roman"/>
          <w:sz w:val="24"/>
          <w:szCs w:val="24"/>
        </w:rPr>
        <w:t>41.Публичные выступления граждан в защиту своих прав. Институт </w:t>
      </w:r>
      <w:r w:rsidRPr="00E66BB4">
        <w:rPr>
          <w:rFonts w:ascii="Times New Roman" w:hAnsi="Times New Roman" w:cs="Times New Roman"/>
          <w:bCs/>
          <w:sz w:val="24"/>
          <w:szCs w:val="24"/>
        </w:rPr>
        <w:t>омбудсмена. </w:t>
      </w:r>
    </w:p>
    <w:p w:rsidR="00E66BB4" w:rsidRPr="00E66BB4" w:rsidRDefault="00E66BB4" w:rsidP="00E66BB4">
      <w:pPr>
        <w:jc w:val="both"/>
      </w:pPr>
      <w:r w:rsidRPr="00E66BB4">
        <w:t>42.Обращения в международные органы по защите прав человека.</w:t>
      </w:r>
    </w:p>
    <w:bookmarkEnd w:id="0"/>
    <w:p w:rsidR="00E66BB4" w:rsidRPr="002900F5" w:rsidRDefault="00E66BB4" w:rsidP="00E66BB4">
      <w:pPr>
        <w:jc w:val="both"/>
        <w:rPr>
          <w:color w:val="000000"/>
        </w:rPr>
      </w:pPr>
    </w:p>
    <w:p w:rsidR="00E66BB4" w:rsidRPr="002900F5" w:rsidRDefault="00E66BB4" w:rsidP="00E66BB4">
      <w:pPr>
        <w:jc w:val="both"/>
        <w:outlineLvl w:val="0"/>
      </w:pPr>
    </w:p>
    <w:p w:rsidR="00E66BB4" w:rsidRDefault="00E66BB4" w:rsidP="00E66BB4">
      <w:pPr>
        <w:tabs>
          <w:tab w:val="left" w:pos="1080"/>
        </w:tabs>
        <w:ind w:firstLine="720"/>
        <w:rPr>
          <w:rFonts w:eastAsia="Batang"/>
          <w:b/>
        </w:rPr>
      </w:pPr>
      <w:r w:rsidRPr="00A03D2F">
        <w:rPr>
          <w:rFonts w:eastAsia="Batang"/>
          <w:b/>
        </w:rPr>
        <w:t xml:space="preserve">Критерии оценки: </w:t>
      </w:r>
    </w:p>
    <w:p w:rsidR="00E66BB4" w:rsidRDefault="00E66BB4" w:rsidP="00E66BB4">
      <w:pPr>
        <w:pStyle w:val="ab"/>
        <w:suppressLineNumbers/>
        <w:tabs>
          <w:tab w:val="left" w:pos="1080"/>
          <w:tab w:val="left" w:pos="1620"/>
        </w:tabs>
        <w:spacing w:after="0"/>
        <w:ind w:left="0" w:firstLine="720"/>
        <w:jc w:val="both"/>
        <w:rPr>
          <w:rFonts w:ascii="Times New Roman" w:eastAsia="Batang" w:hAnsi="Times New Roman"/>
        </w:rPr>
      </w:pPr>
      <w:r w:rsidRPr="00A03D2F">
        <w:rPr>
          <w:rFonts w:ascii="Times New Roman" w:eastAsia="Batang" w:hAnsi="Times New Roman"/>
        </w:rPr>
        <w:t>оценка</w:t>
      </w:r>
      <w:r w:rsidRPr="00A03D2F">
        <w:rPr>
          <w:rFonts w:ascii="Times New Roman" w:eastAsia="Batang" w:hAnsi="Times New Roman"/>
          <w:b/>
        </w:rPr>
        <w:t xml:space="preserve"> «зачтено»: </w:t>
      </w:r>
      <w:r w:rsidRPr="00A03D2F">
        <w:rPr>
          <w:rFonts w:ascii="Times New Roman" w:eastAsia="Batang" w:hAnsi="Times New Roman"/>
        </w:rPr>
        <w:t xml:space="preserve">выставляется обучающемуся, если </w:t>
      </w:r>
      <w:r w:rsidRPr="00A03D2F">
        <w:rPr>
          <w:rFonts w:ascii="Times New Roman" w:eastAsia="Batang" w:hAnsi="Times New Roman"/>
          <w:shd w:val="clear" w:color="auto" w:fill="FFFFFF"/>
        </w:rPr>
        <w:t>продемонстрированы знания теоретического материала и умение их применять, обоснованно изложена собственная позиция</w:t>
      </w:r>
      <w:r w:rsidRPr="00A03D2F">
        <w:rPr>
          <w:rFonts w:ascii="Times New Roman" w:eastAsia="Batang" w:hAnsi="Times New Roman"/>
        </w:rPr>
        <w:t>;</w:t>
      </w:r>
    </w:p>
    <w:p w:rsidR="00E66BB4" w:rsidRDefault="00E66BB4" w:rsidP="00E66BB4">
      <w:pPr>
        <w:tabs>
          <w:tab w:val="left" w:pos="1080"/>
        </w:tabs>
        <w:ind w:firstLine="720"/>
        <w:jc w:val="both"/>
      </w:pPr>
      <w:r w:rsidRPr="00A03D2F">
        <w:rPr>
          <w:rFonts w:eastAsia="Batang"/>
        </w:rPr>
        <w:t>оценка</w:t>
      </w:r>
      <w:r w:rsidRPr="00A03D2F">
        <w:rPr>
          <w:rFonts w:eastAsia="Batang"/>
          <w:b/>
        </w:rPr>
        <w:t xml:space="preserve"> «не зачтено»: </w:t>
      </w:r>
      <w:r w:rsidRPr="00A03D2F">
        <w:rPr>
          <w:rFonts w:eastAsia="Batang"/>
        </w:rPr>
        <w:t>выставляется обучающемуся, если он не дал ответы на поставленные вопросы, обоснования неверные, либо дан верный ответ без его обоснования, сделаны грубые ошибки.</w:t>
      </w:r>
      <w:r w:rsidRPr="00A03D2F">
        <w:t xml:space="preserve"> </w:t>
      </w:r>
    </w:p>
    <w:p w:rsidR="00E66BB4" w:rsidRDefault="00E66BB4" w:rsidP="00E66BB4">
      <w:pPr>
        <w:tabs>
          <w:tab w:val="left" w:pos="1080"/>
        </w:tabs>
        <w:ind w:firstLine="720"/>
        <w:jc w:val="both"/>
      </w:pPr>
    </w:p>
    <w:p w:rsidR="00E66BB4" w:rsidRDefault="00E66BB4" w:rsidP="00E66BB4">
      <w:pPr>
        <w:tabs>
          <w:tab w:val="left" w:pos="1080"/>
        </w:tabs>
        <w:ind w:firstLine="720"/>
        <w:jc w:val="both"/>
      </w:pPr>
    </w:p>
    <w:p w:rsidR="003D675E" w:rsidRPr="00E66BB4" w:rsidRDefault="003D675E" w:rsidP="00E66BB4"/>
    <w:sectPr w:rsidR="003D675E" w:rsidRPr="00E66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8CE"/>
    <w:rsid w:val="000A2B00"/>
    <w:rsid w:val="001221DB"/>
    <w:rsid w:val="003D675E"/>
    <w:rsid w:val="004F7008"/>
    <w:rsid w:val="00A758CE"/>
    <w:rsid w:val="00E66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5348B-D8C1-4565-B95E-2DA5B032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1DB"/>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E66BB4"/>
    <w:pPr>
      <w:spacing w:before="100" w:beforeAutospacing="1" w:after="100" w:afterAutospacing="1"/>
      <w:outlineLvl w:val="1"/>
    </w:pPr>
    <w:rPr>
      <w:rFonts w:eastAsia="Calibri"/>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221DB"/>
    <w:pPr>
      <w:spacing w:after="120"/>
    </w:pPr>
  </w:style>
  <w:style w:type="character" w:customStyle="1" w:styleId="a4">
    <w:name w:val="Основной текст Знак"/>
    <w:basedOn w:val="a0"/>
    <w:link w:val="a3"/>
    <w:uiPriority w:val="99"/>
    <w:rsid w:val="001221DB"/>
    <w:rPr>
      <w:rFonts w:ascii="Times New Roman" w:eastAsia="Times New Roman" w:hAnsi="Times New Roman" w:cs="Times New Roman"/>
      <w:sz w:val="24"/>
      <w:szCs w:val="24"/>
      <w:lang w:eastAsia="ru-RU"/>
    </w:rPr>
  </w:style>
  <w:style w:type="character" w:customStyle="1" w:styleId="7">
    <w:name w:val="Основной текст (7)"/>
    <w:basedOn w:val="a0"/>
    <w:uiPriority w:val="99"/>
    <w:rsid w:val="001221DB"/>
    <w:rPr>
      <w:rFonts w:ascii="Times New Roman" w:hAnsi="Times New Roman" w:cs="Times New Roman"/>
      <w:sz w:val="21"/>
      <w:szCs w:val="21"/>
      <w:u w:val="none"/>
    </w:rPr>
  </w:style>
  <w:style w:type="paragraph" w:styleId="a5">
    <w:name w:val="List Paragraph"/>
    <w:basedOn w:val="a"/>
    <w:uiPriority w:val="34"/>
    <w:qFormat/>
    <w:rsid w:val="004F7008"/>
    <w:pPr>
      <w:ind w:left="720"/>
      <w:contextualSpacing/>
    </w:pPr>
  </w:style>
  <w:style w:type="paragraph" w:styleId="a6">
    <w:name w:val="Normal (Web)"/>
    <w:aliases w:val="Знак Знак3,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7"/>
    <w:uiPriority w:val="99"/>
    <w:rsid w:val="004F7008"/>
    <w:pPr>
      <w:spacing w:before="100" w:beforeAutospacing="1" w:after="100" w:afterAutospacing="1"/>
    </w:pPr>
  </w:style>
  <w:style w:type="paragraph" w:styleId="a8">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 Знак Знак,Текст Знак Знак Знак1 Знак"/>
    <w:basedOn w:val="a"/>
    <w:link w:val="a9"/>
    <w:uiPriority w:val="99"/>
    <w:rsid w:val="004F7008"/>
    <w:rPr>
      <w:rFonts w:ascii="Courier New" w:hAnsi="Courier New"/>
      <w:sz w:val="20"/>
      <w:szCs w:val="20"/>
      <w:lang w:val="x-none" w:eastAsia="x-none"/>
    </w:rPr>
  </w:style>
  <w:style w:type="character" w:customStyle="1" w:styleId="a9">
    <w:name w:val="Текст Знак"/>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
    <w:basedOn w:val="a0"/>
    <w:link w:val="a8"/>
    <w:uiPriority w:val="99"/>
    <w:rsid w:val="004F7008"/>
    <w:rPr>
      <w:rFonts w:ascii="Courier New" w:eastAsia="Times New Roman" w:hAnsi="Courier New" w:cs="Times New Roman"/>
      <w:sz w:val="20"/>
      <w:szCs w:val="20"/>
      <w:lang w:val="x-none" w:eastAsia="x-none"/>
    </w:rPr>
  </w:style>
  <w:style w:type="character" w:customStyle="1" w:styleId="a7">
    <w:name w:val="Обычный (веб) Знак"/>
    <w:aliases w:val="Знак Знак3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6"/>
    <w:locked/>
    <w:rsid w:val="004F7008"/>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E66BB4"/>
    <w:rPr>
      <w:rFonts w:ascii="Times New Roman" w:eastAsia="Calibri" w:hAnsi="Times New Roman" w:cs="Times New Roman"/>
      <w:b/>
      <w:bCs/>
      <w:color w:val="000000"/>
      <w:sz w:val="36"/>
      <w:szCs w:val="36"/>
      <w:lang w:eastAsia="ru-RU"/>
    </w:rPr>
  </w:style>
  <w:style w:type="character" w:customStyle="1" w:styleId="aa">
    <w:name w:val="Основной текст с отступом Знак"/>
    <w:link w:val="ab"/>
    <w:semiHidden/>
    <w:locked/>
    <w:rsid w:val="00E66BB4"/>
    <w:rPr>
      <w:rFonts w:ascii="Calibri" w:eastAsia="Calibri" w:hAnsi="Calibri"/>
      <w:sz w:val="24"/>
      <w:szCs w:val="24"/>
    </w:rPr>
  </w:style>
  <w:style w:type="paragraph" w:styleId="ab">
    <w:name w:val="Body Text Indent"/>
    <w:basedOn w:val="a"/>
    <w:link w:val="aa"/>
    <w:semiHidden/>
    <w:rsid w:val="00E66BB4"/>
    <w:pPr>
      <w:spacing w:after="120"/>
      <w:ind w:left="283"/>
    </w:pPr>
    <w:rPr>
      <w:rFonts w:ascii="Calibri" w:eastAsia="Calibri" w:hAnsi="Calibri" w:cstheme="minorBidi"/>
      <w:lang w:eastAsia="en-US"/>
    </w:rPr>
  </w:style>
  <w:style w:type="character" w:customStyle="1" w:styleId="1">
    <w:name w:val="Основной текст с отступом Знак1"/>
    <w:basedOn w:val="a0"/>
    <w:uiPriority w:val="99"/>
    <w:semiHidden/>
    <w:rsid w:val="00E66BB4"/>
    <w:rPr>
      <w:rFonts w:ascii="Times New Roman" w:eastAsia="Times New Roman" w:hAnsi="Times New Roman" w:cs="Times New Roman"/>
      <w:sz w:val="24"/>
      <w:szCs w:val="24"/>
      <w:lang w:eastAsia="ru-RU"/>
    </w:rPr>
  </w:style>
  <w:style w:type="character" w:styleId="ac">
    <w:name w:val="Strong"/>
    <w:uiPriority w:val="22"/>
    <w:qFormat/>
    <w:rsid w:val="00E66BB4"/>
    <w:rPr>
      <w:b/>
      <w:bCs/>
    </w:rPr>
  </w:style>
  <w:style w:type="character" w:styleId="ad">
    <w:name w:val="Emphasis"/>
    <w:uiPriority w:val="20"/>
    <w:qFormat/>
    <w:rsid w:val="00E66BB4"/>
    <w:rPr>
      <w:i/>
      <w:iCs/>
    </w:rPr>
  </w:style>
  <w:style w:type="paragraph" w:customStyle="1" w:styleId="ae">
    <w:name w:val="Осн"/>
    <w:basedOn w:val="a"/>
    <w:rsid w:val="00E66BB4"/>
    <w:pPr>
      <w:overflowPunct w:val="0"/>
      <w:autoSpaceDE w:val="0"/>
      <w:autoSpaceDN w:val="0"/>
      <w:adjustRightInd w:val="0"/>
      <w:spacing w:line="276" w:lineRule="auto"/>
      <w:ind w:firstLine="425"/>
      <w:jc w:val="both"/>
    </w:pPr>
    <w:rPr>
      <w:sz w:val="28"/>
      <w:szCs w:val="20"/>
    </w:rPr>
  </w:style>
  <w:style w:type="character" w:customStyle="1" w:styleId="21">
    <w:name w:val="Основной текст (2)_"/>
    <w:link w:val="22"/>
    <w:rsid w:val="00E66BB4"/>
    <w:rPr>
      <w:sz w:val="19"/>
      <w:szCs w:val="19"/>
      <w:shd w:val="clear" w:color="auto" w:fill="FFFFFF"/>
    </w:rPr>
  </w:style>
  <w:style w:type="paragraph" w:customStyle="1" w:styleId="22">
    <w:name w:val="Основной текст (2)"/>
    <w:basedOn w:val="a"/>
    <w:link w:val="21"/>
    <w:rsid w:val="00E66BB4"/>
    <w:pPr>
      <w:widowControl w:val="0"/>
      <w:shd w:val="clear" w:color="auto" w:fill="FFFFFF"/>
      <w:spacing w:line="216" w:lineRule="exact"/>
      <w:jc w:val="both"/>
    </w:pPr>
    <w:rPr>
      <w:rFonts w:asciiTheme="minorHAnsi" w:eastAsiaTheme="minorHAnsi" w:hAnsiTheme="minorHAnsi" w:cstheme="minorBidi"/>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Алла</cp:lastModifiedBy>
  <cp:revision>6</cp:revision>
  <dcterms:created xsi:type="dcterms:W3CDTF">2022-06-21T07:51:00Z</dcterms:created>
  <dcterms:modified xsi:type="dcterms:W3CDTF">2022-06-21T11:12:00Z</dcterms:modified>
</cp:coreProperties>
</file>